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89" w:rsidRPr="009D4189" w:rsidRDefault="009D4189" w:rsidP="009D41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Екінші және үшінші</w:t>
      </w:r>
      <w:r w:rsidRPr="009D4189">
        <w:rPr>
          <w:rFonts w:ascii="Times New Roman" w:hAnsi="Times New Roman" w:cs="Times New Roman"/>
          <w:b/>
          <w:sz w:val="28"/>
          <w:szCs w:val="28"/>
          <w:lang/>
        </w:rPr>
        <w:t xml:space="preserve"> реттi анықтауыштар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9D4189">
        <w:rPr>
          <w:rFonts w:ascii="Times New Roman" w:hAnsi="Times New Roman" w:cs="Times New Roman"/>
          <w:b/>
          <w:sz w:val="28"/>
          <w:szCs w:val="28"/>
          <w:lang/>
        </w:rPr>
        <w:t>n-реттi анықтауыш. Қасиеттерi. Минор және алгебралық толықтауыштар</w: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Анықтауыштар. 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Анықтауыштар жөніндегі ұғым тек квадрат матрицалар үшін ғана енгізіледі. Айталық, екінші ретті квадрат </w:t>
      </w:r>
      <w:r w:rsidRPr="009D4189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1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8.25pt" o:ole="">
            <v:imagedata r:id="rId4" o:title=""/>
          </v:shape>
          <o:OLEObject Type="Embed" ProgID="Equation.3" ShapeID="_x0000_i1025" DrawAspect="Content" ObjectID="_1416743138" r:id="rId5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матрицасы берілсін. Берілген А матрицасының элеметтері арқылы анықталған, диагональдар сүлбесі бойынша құрылған, </w:t>
      </w:r>
      <w:r w:rsidRPr="009D4189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00" w:dyaOrig="340">
          <v:shape id="_x0000_i1026" type="#_x0000_t75" style="width:69.75pt;height:17.25pt" o:ole="">
            <v:imagedata r:id="rId6" o:title=""/>
          </v:shape>
          <o:OLEObject Type="Embed" ProgID="Equation.3" ShapeID="_x0000_i1026" DrawAspect="Content" ObjectID="_1416743139" r:id="rId7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санын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екінші ретті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анықтауыш </w:t>
      </w:r>
      <w:r w:rsidRPr="009D4189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640" w:dyaOrig="340">
          <v:shape id="_x0000_i1027" type="#_x0000_t75" style="width:81.75pt;height:17.25pt" o:ole="">
            <v:imagedata r:id="rId8" o:title=""/>
          </v:shape>
          <o:OLEObject Type="Embed" ProgID="Equation.3" ShapeID="_x0000_i1027" DrawAspect="Content" ObjectID="_1416743140" r:id="rId9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деп атаймыз. 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Диагональдар сүлбесі </w:t>
      </w:r>
      <w:r w:rsidRPr="009D4189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3900" w:dyaOrig="760">
          <v:shape id="_x0000_i1028" type="#_x0000_t75" style="width:195pt;height:38.25pt" o:ole="">
            <v:imagedata r:id="rId10" o:title=""/>
          </v:shape>
          <o:OLEObject Type="Embed" ProgID="Equation.3" ShapeID="_x0000_i1028" DrawAspect="Content" ObjectID="_1416743141" r:id="rId11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,    </w:t>
      </w:r>
      <w:r w:rsidRPr="009D4189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300" w:dyaOrig="340">
          <v:shape id="_x0000_i1029" type="#_x0000_t75" style="width:15pt;height:17.25pt" o:ole="">
            <v:imagedata r:id="rId12" o:title=""/>
          </v:shape>
          <o:OLEObject Type="Embed" ProgID="Equation.3" ShapeID="_x0000_i1029" DrawAspect="Content" ObjectID="_1416743142" r:id="rId13"/>
        </w:objec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Дәл осы сияқты үшінші ретті квадрат матрица </w:t>
      </w: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2100" w:dyaOrig="1120">
          <v:shape id="_x0000_i1030" type="#_x0000_t75" style="width:105pt;height:56.25pt" o:ole="">
            <v:imagedata r:id="rId14" o:title=""/>
          </v:shape>
          <o:OLEObject Type="Embed" ProgID="Equation.3" ShapeID="_x0000_i1030" DrawAspect="Content" ObjectID="_1416743143" r:id="rId15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берілсе, онда оған сәйкес  алынған,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8940" w:dyaOrig="1120">
          <v:shape id="_x0000_i1031" type="#_x0000_t75" style="width:447pt;height:56.25pt" o:ole="">
            <v:imagedata r:id="rId16" o:title=""/>
          </v:shape>
          <o:OLEObject Type="Embed" ProgID="Equation.3" ShapeID="_x0000_i1031" DrawAspect="Content" ObjectID="_1416743144" r:id="rId17"/>
        </w:objec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саны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үшінші ретті анықтауыш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деп аталады.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Үшінші ретті анықтауышты есептеу үшін жиі қолданылатын тәсіл:үшбұрыштар тәсілі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7820" w:dyaOrig="1120">
          <v:shape id="_x0000_i1032" type="#_x0000_t75" style="width:390.75pt;height:56.25pt" o:ole="">
            <v:imagedata r:id="rId18" o:title=""/>
          </v:shape>
          <o:OLEObject Type="Embed" ProgID="Equation.3" ShapeID="_x0000_i1032" DrawAspect="Content" ObjectID="_1416743145" r:id="rId19"/>
        </w:objec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9D4189" w:rsidRPr="009D4189" w:rsidRDefault="009D4189" w:rsidP="009D4189">
      <w:pPr>
        <w:ind w:hanging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Анықтауыштардың  қасиеттері.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. Анықтауышты транспонирлегеннен анықтауыштың мәні өзгермейді, яғни </w:t>
      </w:r>
      <w:r w:rsidRPr="009D4189">
        <w:rPr>
          <w:rFonts w:ascii="Times New Roman" w:hAnsi="Times New Roman" w:cs="Times New Roman"/>
          <w:position w:val="-16"/>
          <w:sz w:val="28"/>
          <w:szCs w:val="28"/>
          <w:lang w:val="kk-KZ"/>
        </w:rPr>
        <w:object w:dxaOrig="940" w:dyaOrig="440">
          <v:shape id="_x0000_i1033" type="#_x0000_t75" style="width:47.25pt;height:21.75pt" o:ole="">
            <v:imagedata r:id="rId20" o:title=""/>
          </v:shape>
          <o:OLEObject Type="Embed" ProgID="Equation.3" ShapeID="_x0000_i1033" DrawAspect="Content" ObjectID="_1416743146" r:id="rId21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 Анықтауыштың кез келген екі жолын(бағанын) ауыстырғаннан оның таңбасы қарама-қарсыға өзгереді.</w: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lastRenderedPageBreak/>
        <w:t>3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 Егер анықтауыштың кез келген бір жолының (бағанының) элементтері толығымен нөлге тең болса, онда анықтауыштың мәні де нөлге тең.</w: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. Анықтауыштың кез келген бір жолының (бағанының) ортақ көбейткішін оның алдына шығаруға болады, </w:t>
      </w: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4180" w:dyaOrig="1120">
          <v:shape id="_x0000_i1034" type="#_x0000_t75" style="width:209.25pt;height:56.25pt" o:ole="">
            <v:imagedata r:id="rId22" o:title=""/>
          </v:shape>
          <o:OLEObject Type="Embed" ProgID="Equation.3" ShapeID="_x0000_i1034" DrawAspect="Content" ObjectID="_1416743147" r:id="rId23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9D4189" w:rsidRPr="009D4189" w:rsidRDefault="009D4189" w:rsidP="009D41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 Анықтауыштың кез келген екі жолдарының(бағандарының) сәйкес элементтері өзара тең немесе пропорционал болса, ол анықтауыштың мәні нөлге тең.</w:t>
      </w:r>
    </w:p>
    <w:p w:rsidR="009D4189" w:rsidRPr="009D4189" w:rsidRDefault="009D4189" w:rsidP="009D4189">
      <w:pPr>
        <w:ind w:left="180" w:hanging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 Егер анықтауыштың кез келген і- ші жолының (j-ші бағанының) барлық элементтері қосылғыштардан тұратын болса, онда анықтауыштың мәні жеке-жеке қосылғыштардың қосындысына тең :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7000" w:dyaOrig="1120">
          <v:shape id="_x0000_i1035" type="#_x0000_t75" style="width:350.25pt;height:56.25pt" o:ole="">
            <v:imagedata r:id="rId24" o:title=""/>
          </v:shape>
          <o:OLEObject Type="Embed" ProgID="Equation.3" ShapeID="_x0000_i1035" DrawAspect="Content" ObjectID="_1416743148" r:id="rId25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. Анықтауыштың кез келген бір жолының (бағанының) элементтерін бірдей санға көбейтіп, басқа жолдың (бағанның) сәйкес элементтеріне қосқаннан анықтауыштың мәні өзгермейді,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8919" w:dyaOrig="1120">
          <v:shape id="_x0000_i1036" type="#_x0000_t75" style="width:446.25pt;height:56.25pt" o:ole="">
            <v:imagedata r:id="rId26" o:title=""/>
          </v:shape>
          <o:OLEObject Type="Embed" ProgID="Equation.3" ShapeID="_x0000_i1036" DrawAspect="Content" ObjectID="_1416743149" r:id="rId27"/>
        </w:objec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     (4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және 5</w:t>
      </w:r>
      <w:r w:rsidRPr="009D418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қасиет бойынша)</w:t>
      </w:r>
    </w:p>
    <w:p w:rsidR="009D4189" w:rsidRPr="009D4189" w:rsidRDefault="009D4189" w:rsidP="009D4189">
      <w:pPr>
        <w:ind w:left="720"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189" w:rsidRPr="009D4189" w:rsidRDefault="009D4189" w:rsidP="009D41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189" w:rsidRPr="009D4189" w:rsidRDefault="009D4189" w:rsidP="009D41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Минор және алгебралық толықтауыш.</w:t>
      </w:r>
    </w:p>
    <w:p w:rsidR="009D4189" w:rsidRPr="009D4189" w:rsidRDefault="009D4189" w:rsidP="009D4189">
      <w:pPr>
        <w:ind w:hanging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Үшінші ретті анықтауыштың кез келген бір жолы мен бір бағанында орналасқан элементтерді өзара перпендикуляр түзулермен сызып, қалған элементтерден екінші ретті анықтауыш құрсақ (мысал үшін 2-ші жолы мен 3-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ші бағанының) пайда болған жаңа аныктауыш </w:t>
      </w:r>
      <w:r w:rsidRPr="009D4189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1660" w:dyaOrig="760">
          <v:shape id="_x0000_i1037" type="#_x0000_t75" style="width:83.25pt;height:38.25pt" o:ole="">
            <v:imagedata r:id="rId28" o:title=""/>
          </v:shape>
          <o:OLEObject Type="Embed" ProgID="Equation.3" ShapeID="_x0000_i1037" DrawAspect="Content" ObjectID="_1416743150" r:id="rId29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, берілген анықтауыштың   </w:t>
      </w:r>
      <w:r w:rsidRPr="009D4189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360" w:dyaOrig="360">
          <v:shape id="_x0000_i1038" type="#_x0000_t75" style="width:18pt;height:18pt" o:ole="">
            <v:imagedata r:id="rId30" o:title=""/>
          </v:shape>
          <o:OLEObject Type="Embed" ProgID="Equation.3" ShapeID="_x0000_i1038" DrawAspect="Content" ObjectID="_1416743151" r:id="rId31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элементіне сәйкес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миноры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</w:t>
      </w:r>
    </w:p>
    <w:p w:rsidR="009D4189" w:rsidRPr="009D4189" w:rsidRDefault="009D4189" w:rsidP="009D41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Анықтауыштың </w:t>
      </w:r>
      <w:r w:rsidRPr="009D4189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360" w:dyaOrig="360">
          <v:shape id="_x0000_i1039" type="#_x0000_t75" style="width:18pt;height:18pt" o:ole="">
            <v:imagedata r:id="rId32" o:title=""/>
          </v:shape>
          <o:OLEObject Type="Embed" ProgID="Equation.3" ShapeID="_x0000_i1039" DrawAspect="Content" ObjectID="_1416743152" r:id="rId33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элементінің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>алгебралық толықтауышы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деп, </w:t>
      </w:r>
      <w:r w:rsidRPr="009D4189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3040" w:dyaOrig="400">
          <v:shape id="_x0000_i1040" type="#_x0000_t75" style="width:152.25pt;height:20.25pt" o:ole="">
            <v:imagedata r:id="rId34" o:title=""/>
          </v:shape>
          <o:OLEObject Type="Embed" ProgID="Equation.3" ShapeID="_x0000_i1040" DrawAspect="Content" ObjectID="_1416743153" r:id="rId35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санын айтамыз.Мысал үшін, </w:t>
      </w:r>
    </w:p>
    <w:p w:rsidR="009D4189" w:rsidRPr="009D4189" w:rsidRDefault="009D4189" w:rsidP="009D41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4189" w:rsidRPr="009D4189" w:rsidRDefault="009D4189" w:rsidP="009D41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position w:val="-32"/>
          <w:sz w:val="28"/>
          <w:szCs w:val="28"/>
          <w:lang w:val="kk-KZ"/>
        </w:rPr>
        <w:object w:dxaOrig="3100" w:dyaOrig="760">
          <v:shape id="_x0000_i1041" type="#_x0000_t75" style="width:155.25pt;height:38.25pt" o:ole="">
            <v:imagedata r:id="rId36" o:title=""/>
          </v:shape>
          <o:OLEObject Type="Embed" ProgID="Equation.3" ShapeID="_x0000_i1041" DrawAspect="Content" ObjectID="_1416743154" r:id="rId37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санына тең.</w:t>
      </w:r>
    </w:p>
    <w:p w:rsidR="009D4189" w:rsidRPr="009D4189" w:rsidRDefault="009D4189" w:rsidP="009D41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Егер n-ші ретті квадрат матрица </w:t>
      </w:r>
      <w:r w:rsidRPr="009D4189">
        <w:rPr>
          <w:rFonts w:ascii="Times New Roman" w:hAnsi="Times New Roman" w:cs="Times New Roman"/>
          <w:position w:val="-68"/>
          <w:sz w:val="28"/>
          <w:szCs w:val="28"/>
          <w:lang w:val="kk-KZ"/>
        </w:rPr>
        <w:object w:dxaOrig="2520" w:dyaOrig="1480">
          <v:shape id="_x0000_i1042" type="#_x0000_t75" style="width:126pt;height:74.25pt" o:ole="">
            <v:imagedata r:id="rId38" o:title=""/>
          </v:shape>
          <o:OLEObject Type="Embed" ProgID="Equation.3" ShapeID="_x0000_i1042" DrawAspect="Content" ObjectID="_1416743155" r:id="rId39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болса, онда оған </w:t>
      </w:r>
      <w:r w:rsidRPr="009D4189">
        <w:rPr>
          <w:rFonts w:ascii="Times New Roman" w:hAnsi="Times New Roman" w:cs="Times New Roman"/>
          <w:position w:val="-50"/>
          <w:sz w:val="28"/>
          <w:szCs w:val="28"/>
          <w:lang w:val="kk-KZ"/>
        </w:rPr>
        <w:object w:dxaOrig="2040" w:dyaOrig="1120">
          <v:shape id="_x0000_i1043" type="#_x0000_t75" style="width:102pt;height:56.25pt" o:ole="">
            <v:imagedata r:id="rId40" o:title=""/>
          </v:shape>
          <o:OLEObject Type="Embed" ProgID="Equation.3" ShapeID="_x0000_i1043" DrawAspect="Content" ObjectID="_1416743156" r:id="rId41"/>
        </w:objec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 xml:space="preserve"> анықтауышы сәйкес келеді және ол </w:t>
      </w:r>
      <w:r w:rsidRPr="009D4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n-ші ретті анықтауыш </w:t>
      </w:r>
      <w:r w:rsidRPr="009D4189">
        <w:rPr>
          <w:rFonts w:ascii="Times New Roman" w:hAnsi="Times New Roman" w:cs="Times New Roman"/>
          <w:sz w:val="28"/>
          <w:szCs w:val="28"/>
          <w:lang w:val="kk-KZ"/>
        </w:rPr>
        <w:t>деп аталады.</w:t>
      </w:r>
    </w:p>
    <w:p w:rsidR="00000000" w:rsidRPr="009D4189" w:rsidRDefault="00D3099B">
      <w:pPr>
        <w:rPr>
          <w:rFonts w:ascii="Times New Roman" w:hAnsi="Times New Roman" w:cs="Times New Roman"/>
          <w:lang w:val="kk-KZ"/>
        </w:rPr>
      </w:pPr>
    </w:p>
    <w:sectPr w:rsidR="00000000" w:rsidRPr="009D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189"/>
    <w:rsid w:val="009D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2221</Characters>
  <Application>Microsoft Office Word</Application>
  <DocSecurity>0</DocSecurity>
  <Lines>18</Lines>
  <Paragraphs>5</Paragraphs>
  <ScaleCrop>false</ScaleCrop>
  <Company>kuam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2012-12-11T08:58:00Z</dcterms:created>
  <dcterms:modified xsi:type="dcterms:W3CDTF">2012-12-11T08:59:00Z</dcterms:modified>
</cp:coreProperties>
</file>